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温州市进出口贸易情况表</w:t>
      </w:r>
    </w:p>
    <w:bookmarkEnd w:id="0"/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color w:val="000000" w:themeColor="text1"/>
          <w:sz w:val="24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8"/>
          <w:highlight w:val="none"/>
          <w14:textFill>
            <w14:solidFill>
              <w14:schemeClr w14:val="tx1"/>
            </w14:solidFill>
          </w14:textFill>
        </w:rPr>
        <w:t>（据海关统计）</w:t>
      </w:r>
    </w:p>
    <w:p>
      <w:pPr>
        <w:wordWrap w:val="0"/>
        <w:spacing w:line="560" w:lineRule="exact"/>
        <w:jc w:val="right"/>
        <w:rPr>
          <w:rFonts w:hint="default" w:ascii="Times New Roman" w:hAnsi="Times New Roman" w:eastAsia="仿宋_GB2312" w:cs="Times New Roman"/>
          <w:color w:val="000000" w:themeColor="text1"/>
          <w:sz w:val="24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2018年</w:t>
      </w:r>
      <w:r>
        <w:rPr>
          <w:rFonts w:hint="eastAsia" w:eastAsia="仿宋_GB2312" w:cs="Times New Roman"/>
          <w:color w:val="000000" w:themeColor="text1"/>
          <w:sz w:val="24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6月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8"/>
          <w:highlight w:val="none"/>
          <w14:textFill>
            <w14:solidFill>
              <w14:schemeClr w14:val="tx1"/>
            </w14:solidFill>
          </w14:textFill>
        </w:rPr>
        <w:t>单位：万元</w:t>
      </w:r>
    </w:p>
    <w:tbl>
      <w:tblPr>
        <w:tblStyle w:val="3"/>
        <w:tblW w:w="87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177"/>
        <w:gridCol w:w="2177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176" w:type="dxa"/>
            <w:shd w:val="clear" w:color="auto" w:fill="E7E6E6" w:themeFill="background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指标名称</w:t>
            </w:r>
          </w:p>
        </w:tc>
        <w:tc>
          <w:tcPr>
            <w:tcW w:w="2177" w:type="dxa"/>
            <w:shd w:val="clear" w:color="auto" w:fill="E7E6E6" w:themeFill="background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累计实绩</w:t>
            </w:r>
          </w:p>
        </w:tc>
        <w:tc>
          <w:tcPr>
            <w:tcW w:w="2177" w:type="dxa"/>
            <w:shd w:val="clear" w:color="auto" w:fill="E7E6E6" w:themeFill="background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同比%</w:t>
            </w:r>
          </w:p>
        </w:tc>
        <w:tc>
          <w:tcPr>
            <w:tcW w:w="2177" w:type="dxa"/>
            <w:shd w:val="clear" w:color="auto" w:fill="E7E6E6" w:themeFill="background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比%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176" w:type="dxa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一、进出口合计值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7040279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14.3 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176" w:type="dxa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实际出口总值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5823166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8.0 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176" w:type="dxa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进口到货总值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1217113</w:t>
            </w:r>
          </w:p>
        </w:tc>
        <w:tc>
          <w:tcPr>
            <w:tcW w:w="2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58.7 </w:t>
            </w:r>
          </w:p>
        </w:tc>
        <w:tc>
          <w:tcPr>
            <w:tcW w:w="2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176" w:type="dxa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二、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出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口分项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176" w:type="dxa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国有企业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246081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-5.3 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176" w:type="dxa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三资企业</w:t>
            </w:r>
          </w:p>
        </w:tc>
        <w:tc>
          <w:tcPr>
            <w:tcW w:w="2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286841</w:t>
            </w:r>
          </w:p>
        </w:tc>
        <w:tc>
          <w:tcPr>
            <w:tcW w:w="2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-9.2 </w:t>
            </w:r>
          </w:p>
        </w:tc>
        <w:tc>
          <w:tcPr>
            <w:tcW w:w="2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176" w:type="dxa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其他企业</w:t>
            </w:r>
          </w:p>
        </w:tc>
        <w:tc>
          <w:tcPr>
            <w:tcW w:w="2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5290245</w:t>
            </w:r>
          </w:p>
        </w:tc>
        <w:tc>
          <w:tcPr>
            <w:tcW w:w="2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9.9 </w:t>
            </w:r>
          </w:p>
        </w:tc>
        <w:tc>
          <w:tcPr>
            <w:tcW w:w="2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176" w:type="dxa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三、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进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口分项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176" w:type="dxa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国有企业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64147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18.9 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176" w:type="dxa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三资企业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207829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10.4 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17.1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176" w:type="dxa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其他企业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945137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80.1 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77.7 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jc w:val="right"/>
        <w:rPr>
          <w:rFonts w:hint="default" w:ascii="Times New Roman" w:hAnsi="Times New Roman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注：本表</w:t>
      </w:r>
      <w:r>
        <w:rPr>
          <w:rFonts w:hint="default" w:ascii="Times New Roman" w:hAnsi="Times New Roman" w:cs="Times New Roman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不</w:t>
      </w:r>
      <w:r>
        <w:rPr>
          <w:rFonts w:hint="default" w:ascii="Times New Roman" w:hAnsi="Times New Roman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含一达通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96188"/>
    <w:rsid w:val="2139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2018-09-10T01:07:00Z</dcterms:created>
  <dc:creator>小咪</dc:creator>
  <cp:lastModifiedBy>小咪</cp:lastModifiedBy>
  <dcterms:modified xsi:type="dcterms:W3CDTF">2018-09-10T01:08:05Z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2052-11.1.0.7811</vt:lpwstr>
  </property>
</Properties>
</file>