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温州市2020年第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周生活必需品市场简析</w:t>
      </w:r>
    </w:p>
    <w:p>
      <w:pPr>
        <w:ind w:firstLine="640"/>
        <w:rPr>
          <w:highlight w:val="none"/>
        </w:rPr>
      </w:pPr>
      <w:r>
        <w:rPr>
          <w:rFonts w:hint="eastAsia"/>
          <w:highlight w:val="none"/>
        </w:rPr>
        <w:t>据温州市生活必需品市场监测系统统计，本周（</w:t>
      </w: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19</w:t>
      </w:r>
      <w:r>
        <w:rPr>
          <w:rFonts w:hint="eastAsia"/>
          <w:highlight w:val="none"/>
        </w:rPr>
        <w:t>日-</w:t>
      </w: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25</w:t>
      </w:r>
      <w:r>
        <w:rPr>
          <w:rFonts w:hint="eastAsia"/>
          <w:highlight w:val="none"/>
        </w:rPr>
        <w:t>日），我市生活必需品供应充足，商品价格</w:t>
      </w:r>
      <w:r>
        <w:rPr>
          <w:rFonts w:hint="eastAsia"/>
          <w:highlight w:val="none"/>
          <w:lang w:eastAsia="zh-CN"/>
        </w:rPr>
        <w:t>稳定</w:t>
      </w:r>
      <w:r>
        <w:rPr>
          <w:rFonts w:hint="eastAsia"/>
          <w:highlight w:val="none"/>
        </w:rPr>
        <w:t>。具体情况如下：</w:t>
      </w:r>
    </w:p>
    <w:p>
      <w:pPr>
        <w:ind w:firstLine="640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一、销售方面</w:t>
      </w:r>
    </w:p>
    <w:p>
      <w:pPr>
        <w:ind w:firstLine="64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</w:rPr>
        <w:t>根据样本企业监测数据显示，</w:t>
      </w:r>
      <w:r>
        <w:rPr>
          <w:rFonts w:hint="eastAsia"/>
          <w:highlight w:val="none"/>
          <w:lang w:eastAsia="zh-CN"/>
        </w:rPr>
        <w:t>本周主要生活必需品交易额出现不同程度的下降，其中粮食、蔬菜、白条猪交易量下降幅度较小，环比分别下降</w:t>
      </w:r>
      <w:r>
        <w:rPr>
          <w:rFonts w:hint="eastAsia"/>
          <w:highlight w:val="none"/>
          <w:lang w:val="en-US" w:eastAsia="zh-CN"/>
        </w:rPr>
        <w:t>2.6%、1.9%和1.8%；海鲜交易量下降幅度较大，环比下降11%。</w:t>
      </w:r>
    </w:p>
    <w:p>
      <w:pPr>
        <w:ind w:firstLine="640"/>
        <w:rPr>
          <w:rFonts w:ascii="黑体" w:hAnsi="黑体" w:eastAsia="黑体" w:cs="黑体"/>
          <w:highlight w:val="none"/>
        </w:rPr>
      </w:pPr>
      <w:r>
        <w:rPr>
          <w:rFonts w:hint="default" w:ascii="黑体" w:hAnsi="黑体" w:eastAsia="黑体" w:cs="黑体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highlight w:val="none"/>
        </w:rPr>
        <w:t>、价格方面</w:t>
      </w:r>
    </w:p>
    <w:p>
      <w:pPr>
        <w:ind w:firstLine="64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监测的126种商品中，28种商品价格上涨，28种商品价格下跌，70种商品价格持平，涨跌商品数相同。</w:t>
      </w:r>
    </w:p>
    <w:p>
      <w:pPr>
        <w:ind w:firstLine="64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粮食批发价格基本稳定，粳米、面粉等价格与上周持平；食用油批发价格出现上涨，环比增长1.6%，其中豆油、菜籽油环比分别上涨1.4%和1.8%。</w:t>
      </w:r>
    </w:p>
    <w:p>
      <w:pPr>
        <w:ind w:firstLine="640"/>
        <w:rPr>
          <w:rFonts w:hint="default" w:eastAsia="仿宋_GB2312"/>
          <w:highlight w:val="none"/>
          <w:lang w:val="en-US" w:eastAsia="zh-CN"/>
        </w:rPr>
      </w:pPr>
      <w:r>
        <w:rPr>
          <w:rFonts w:hint="eastAsia"/>
          <w:highlight w:val="none"/>
        </w:rPr>
        <w:t>猪</w:t>
      </w:r>
      <w:r>
        <w:rPr>
          <w:rFonts w:hint="eastAsia"/>
          <w:highlight w:val="none"/>
          <w:lang w:eastAsia="zh-CN"/>
        </w:rPr>
        <w:t>肉价格滞涨回落，白条猪</w:t>
      </w:r>
      <w:r>
        <w:rPr>
          <w:rFonts w:hint="eastAsia"/>
          <w:highlight w:val="none"/>
        </w:rPr>
        <w:t>批发均价为</w:t>
      </w:r>
      <w:r>
        <w:rPr>
          <w:rFonts w:hint="eastAsia"/>
          <w:highlight w:val="none"/>
          <w:lang w:val="en-US" w:eastAsia="zh-CN"/>
        </w:rPr>
        <w:t>44.9</w:t>
      </w:r>
      <w:r>
        <w:rPr>
          <w:rFonts w:hint="eastAsia"/>
          <w:highlight w:val="none"/>
        </w:rPr>
        <w:t>元/公斤，</w:t>
      </w:r>
      <w:r>
        <w:rPr>
          <w:rFonts w:hint="eastAsia"/>
          <w:highlight w:val="none"/>
          <w:lang w:eastAsia="zh-CN"/>
        </w:rPr>
        <w:t>环比下跌</w:t>
      </w:r>
      <w:r>
        <w:rPr>
          <w:rFonts w:hint="eastAsia"/>
          <w:highlight w:val="none"/>
          <w:lang w:val="en-US" w:eastAsia="zh-CN"/>
        </w:rPr>
        <w:t>1.8%，降至近三周最低水平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</w:rPr>
        <w:t>农贸市场</w:t>
      </w:r>
      <w:r>
        <w:rPr>
          <w:highlight w:val="none"/>
        </w:rPr>
        <w:t>精瘦肉</w:t>
      </w:r>
      <w:r>
        <w:rPr>
          <w:rFonts w:hint="eastAsia"/>
          <w:highlight w:val="none"/>
          <w:lang w:eastAsia="zh-CN"/>
        </w:rPr>
        <w:t>和五花肉</w:t>
      </w:r>
      <w:r>
        <w:rPr>
          <w:highlight w:val="none"/>
        </w:rPr>
        <w:t>价格</w:t>
      </w:r>
      <w:r>
        <w:rPr>
          <w:rFonts w:hint="eastAsia"/>
          <w:highlight w:val="none"/>
          <w:lang w:eastAsia="zh-CN"/>
        </w:rPr>
        <w:t>与上周持平</w:t>
      </w:r>
      <w:r>
        <w:rPr>
          <w:highlight w:val="none"/>
        </w:rPr>
        <w:t>。</w:t>
      </w:r>
      <w:r>
        <w:rPr>
          <w:rFonts w:hint="eastAsia"/>
          <w:highlight w:val="none"/>
          <w:lang w:eastAsia="zh-CN"/>
        </w:rPr>
        <w:t>鸡蛋批发价格继续呈现下跌趋势，环比下降</w:t>
      </w:r>
      <w:r>
        <w:rPr>
          <w:rFonts w:hint="eastAsia"/>
          <w:highlight w:val="none"/>
          <w:lang w:val="en-US" w:eastAsia="zh-CN"/>
        </w:rPr>
        <w:t>4.8%。</w:t>
      </w:r>
    </w:p>
    <w:p>
      <w:pPr>
        <w:ind w:firstLine="640"/>
        <w:jc w:val="both"/>
        <w:rPr>
          <w:rFonts w:hint="default"/>
          <w:lang w:val="en-US"/>
        </w:rPr>
      </w:pPr>
      <w:r>
        <w:rPr>
          <w:rFonts w:hint="eastAsia"/>
          <w:lang w:eastAsia="zh-CN"/>
        </w:rPr>
        <w:t>蔬菜批发价格小幅度回涨，</w:t>
      </w:r>
      <w:r>
        <w:rPr>
          <w:rFonts w:hint="eastAsia"/>
        </w:rPr>
        <w:t>均价环比</w:t>
      </w:r>
      <w:r>
        <w:rPr>
          <w:rFonts w:hint="eastAsia"/>
          <w:lang w:eastAsia="zh-CN"/>
        </w:rPr>
        <w:t>上涨</w:t>
      </w:r>
      <w:r>
        <w:rPr>
          <w:rFonts w:hint="eastAsia"/>
          <w:lang w:val="en-US" w:eastAsia="zh-CN"/>
        </w:rPr>
        <w:t>1.5</w:t>
      </w:r>
      <w:r>
        <w:rPr>
          <w:rFonts w:hint="eastAsia"/>
        </w:rPr>
        <w:t>%，</w:t>
      </w:r>
      <w:r>
        <w:rPr>
          <w:rFonts w:hint="eastAsia"/>
          <w:lang w:val="en-US" w:eastAsia="zh-CN"/>
        </w:rPr>
        <w:t>其中莴笋、黄瓜、芹菜涨幅较大，环比分别上涨40%、33.3%和22.2%。农贸市场蔬菜价格基本稳定，环比上涨0.2%。</w:t>
      </w:r>
    </w:p>
    <w:p>
      <w:pPr>
        <w:ind w:firstLine="640"/>
        <w:jc w:val="both"/>
        <w:rPr>
          <w:rFonts w:hint="default"/>
          <w:lang w:val="en-US"/>
        </w:rPr>
      </w:pPr>
      <w:r>
        <w:rPr>
          <w:rFonts w:hint="eastAsia"/>
          <w:lang w:eastAsia="zh-CN"/>
        </w:rPr>
        <w:t>水产批发价格出现不同程度的回落</w:t>
      </w:r>
      <w:r>
        <w:rPr>
          <w:rFonts w:hint="eastAsia"/>
          <w:lang w:val="en-US" w:eastAsia="zh-CN"/>
        </w:rPr>
        <w:t>，小带鱼、小黄鱼、大带鱼、大黄鱼环比分别下降4.9%、2.4%、1.7%和0.9%。</w:t>
      </w:r>
    </w:p>
    <w:p>
      <w:pPr>
        <w:ind w:firstLine="640"/>
      </w:pPr>
      <w:r>
        <w:rPr>
          <w:rFonts w:hint="eastAsia"/>
        </w:rPr>
        <w:t>其它主要生活必需品价格基本稳定。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三、后期预测</w:t>
      </w:r>
    </w:p>
    <w:p>
      <w:pPr>
        <w:ind w:firstLine="64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几日，国家农业农村部回应，今年我国夏粮增产，主要农作物种植面积稳定，稻谷、小麦库存稳定，生猪产能持续恢复，加上国际多数大宗农产品供给充足，价格低位运行，预计粮价和猪肉价格将继续保持稳定。按照往年规律，7-8月份“夏淡”时蔬菜价格一般进入上行区间，预计今年也不例外。休渔期期间，水产价格将继续保持稳定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945AF"/>
    <w:rsid w:val="001E73E1"/>
    <w:rsid w:val="00284ADA"/>
    <w:rsid w:val="003A3E75"/>
    <w:rsid w:val="004A0CA0"/>
    <w:rsid w:val="004C2D08"/>
    <w:rsid w:val="004F0373"/>
    <w:rsid w:val="0061109D"/>
    <w:rsid w:val="00737FE7"/>
    <w:rsid w:val="008D34AE"/>
    <w:rsid w:val="009A0CD6"/>
    <w:rsid w:val="00A95982"/>
    <w:rsid w:val="00B74A90"/>
    <w:rsid w:val="00BF1960"/>
    <w:rsid w:val="00C84BC0"/>
    <w:rsid w:val="00D23864"/>
    <w:rsid w:val="00D91CA2"/>
    <w:rsid w:val="00E05653"/>
    <w:rsid w:val="00E35C39"/>
    <w:rsid w:val="00F66418"/>
    <w:rsid w:val="029052F8"/>
    <w:rsid w:val="039F0F0A"/>
    <w:rsid w:val="03E50E63"/>
    <w:rsid w:val="04187A96"/>
    <w:rsid w:val="04AA1C19"/>
    <w:rsid w:val="050300B6"/>
    <w:rsid w:val="050834BA"/>
    <w:rsid w:val="05276A30"/>
    <w:rsid w:val="055750B0"/>
    <w:rsid w:val="05BB2573"/>
    <w:rsid w:val="06304EA7"/>
    <w:rsid w:val="07514969"/>
    <w:rsid w:val="078A0248"/>
    <w:rsid w:val="088337AD"/>
    <w:rsid w:val="09AE65B2"/>
    <w:rsid w:val="09E7502F"/>
    <w:rsid w:val="0A060B1B"/>
    <w:rsid w:val="0AA4695E"/>
    <w:rsid w:val="0C376D19"/>
    <w:rsid w:val="0DD3442A"/>
    <w:rsid w:val="0DDD7B72"/>
    <w:rsid w:val="0E1B38D7"/>
    <w:rsid w:val="0ED75F1D"/>
    <w:rsid w:val="102709FE"/>
    <w:rsid w:val="107945C5"/>
    <w:rsid w:val="10C96982"/>
    <w:rsid w:val="11040863"/>
    <w:rsid w:val="11194A17"/>
    <w:rsid w:val="137A52D4"/>
    <w:rsid w:val="13916C5C"/>
    <w:rsid w:val="140045E0"/>
    <w:rsid w:val="140B1B34"/>
    <w:rsid w:val="142621CB"/>
    <w:rsid w:val="148F46A8"/>
    <w:rsid w:val="14E961C0"/>
    <w:rsid w:val="154701C7"/>
    <w:rsid w:val="15E309A6"/>
    <w:rsid w:val="162F0CD1"/>
    <w:rsid w:val="18041EDF"/>
    <w:rsid w:val="190C7651"/>
    <w:rsid w:val="192B050E"/>
    <w:rsid w:val="1ADB0984"/>
    <w:rsid w:val="1B7F6244"/>
    <w:rsid w:val="1B847E4E"/>
    <w:rsid w:val="1BAB7BD9"/>
    <w:rsid w:val="1C424393"/>
    <w:rsid w:val="1CB57AA7"/>
    <w:rsid w:val="1CFC4821"/>
    <w:rsid w:val="1D245E77"/>
    <w:rsid w:val="1E0551F6"/>
    <w:rsid w:val="1E9370D4"/>
    <w:rsid w:val="1EC7598F"/>
    <w:rsid w:val="1F2B5FEC"/>
    <w:rsid w:val="1FE27F02"/>
    <w:rsid w:val="202645B9"/>
    <w:rsid w:val="20597661"/>
    <w:rsid w:val="21952A04"/>
    <w:rsid w:val="223F5D14"/>
    <w:rsid w:val="237559F2"/>
    <w:rsid w:val="24056C85"/>
    <w:rsid w:val="24450955"/>
    <w:rsid w:val="24F21941"/>
    <w:rsid w:val="251C2691"/>
    <w:rsid w:val="25BF0E43"/>
    <w:rsid w:val="26021462"/>
    <w:rsid w:val="265C4719"/>
    <w:rsid w:val="26BA6D8C"/>
    <w:rsid w:val="27213F27"/>
    <w:rsid w:val="27906244"/>
    <w:rsid w:val="2903498C"/>
    <w:rsid w:val="29173C77"/>
    <w:rsid w:val="2B7E082A"/>
    <w:rsid w:val="2BF76D32"/>
    <w:rsid w:val="2C042636"/>
    <w:rsid w:val="2D2B3037"/>
    <w:rsid w:val="2E6738CE"/>
    <w:rsid w:val="2F633DA7"/>
    <w:rsid w:val="2FF5106D"/>
    <w:rsid w:val="30092815"/>
    <w:rsid w:val="301E6FC7"/>
    <w:rsid w:val="33DD3263"/>
    <w:rsid w:val="33FE443F"/>
    <w:rsid w:val="349E2AB3"/>
    <w:rsid w:val="34C151E9"/>
    <w:rsid w:val="35113D5A"/>
    <w:rsid w:val="363F33DA"/>
    <w:rsid w:val="367E4B09"/>
    <w:rsid w:val="36A75B5F"/>
    <w:rsid w:val="36EC122D"/>
    <w:rsid w:val="37644D0A"/>
    <w:rsid w:val="37F9243D"/>
    <w:rsid w:val="38534FC7"/>
    <w:rsid w:val="39253AA5"/>
    <w:rsid w:val="395A022E"/>
    <w:rsid w:val="396739B1"/>
    <w:rsid w:val="3B1F4C57"/>
    <w:rsid w:val="3B8528CF"/>
    <w:rsid w:val="3C14299B"/>
    <w:rsid w:val="3DD90C23"/>
    <w:rsid w:val="3E8E0097"/>
    <w:rsid w:val="3E9731DE"/>
    <w:rsid w:val="3FC37657"/>
    <w:rsid w:val="401F5363"/>
    <w:rsid w:val="4088145E"/>
    <w:rsid w:val="42437BC8"/>
    <w:rsid w:val="4289104C"/>
    <w:rsid w:val="4293764F"/>
    <w:rsid w:val="42CA1C8D"/>
    <w:rsid w:val="42D970BF"/>
    <w:rsid w:val="43A173E1"/>
    <w:rsid w:val="45217A91"/>
    <w:rsid w:val="458E6689"/>
    <w:rsid w:val="459E2930"/>
    <w:rsid w:val="47D566B8"/>
    <w:rsid w:val="487C0D94"/>
    <w:rsid w:val="49110821"/>
    <w:rsid w:val="49CC00FD"/>
    <w:rsid w:val="4A6D286B"/>
    <w:rsid w:val="4AB75FA6"/>
    <w:rsid w:val="4B7D3BD8"/>
    <w:rsid w:val="4CA73006"/>
    <w:rsid w:val="4DBB7732"/>
    <w:rsid w:val="4EAB36BF"/>
    <w:rsid w:val="4FBB14FF"/>
    <w:rsid w:val="5041344B"/>
    <w:rsid w:val="50744B76"/>
    <w:rsid w:val="522C3FE0"/>
    <w:rsid w:val="526F05B9"/>
    <w:rsid w:val="52711379"/>
    <w:rsid w:val="53BD2741"/>
    <w:rsid w:val="5712469E"/>
    <w:rsid w:val="5849687C"/>
    <w:rsid w:val="59987F63"/>
    <w:rsid w:val="5C44338A"/>
    <w:rsid w:val="5D6473B8"/>
    <w:rsid w:val="5F1822E0"/>
    <w:rsid w:val="61411DC7"/>
    <w:rsid w:val="618D184D"/>
    <w:rsid w:val="62225DA2"/>
    <w:rsid w:val="635056FD"/>
    <w:rsid w:val="64EE550A"/>
    <w:rsid w:val="65B606CF"/>
    <w:rsid w:val="66C46E37"/>
    <w:rsid w:val="676225F2"/>
    <w:rsid w:val="690C6D0A"/>
    <w:rsid w:val="694A01F9"/>
    <w:rsid w:val="69E400FE"/>
    <w:rsid w:val="6AFE1C2B"/>
    <w:rsid w:val="6B786DDF"/>
    <w:rsid w:val="6BB43705"/>
    <w:rsid w:val="6BC935FF"/>
    <w:rsid w:val="6C554B0F"/>
    <w:rsid w:val="6D2C5E65"/>
    <w:rsid w:val="6DB4314A"/>
    <w:rsid w:val="6DB84FB2"/>
    <w:rsid w:val="6DF00FDB"/>
    <w:rsid w:val="6DF14DB1"/>
    <w:rsid w:val="6E4F0730"/>
    <w:rsid w:val="6E8F3F1B"/>
    <w:rsid w:val="6F9D495E"/>
    <w:rsid w:val="6FDA685F"/>
    <w:rsid w:val="6FDD181B"/>
    <w:rsid w:val="6FF8079F"/>
    <w:rsid w:val="709226B7"/>
    <w:rsid w:val="71F17FD3"/>
    <w:rsid w:val="72427642"/>
    <w:rsid w:val="72E46C14"/>
    <w:rsid w:val="73E42A86"/>
    <w:rsid w:val="75194DE1"/>
    <w:rsid w:val="755144AA"/>
    <w:rsid w:val="756E30DB"/>
    <w:rsid w:val="75852CCA"/>
    <w:rsid w:val="75AF6557"/>
    <w:rsid w:val="7626341C"/>
    <w:rsid w:val="763F3A98"/>
    <w:rsid w:val="77AE4F5B"/>
    <w:rsid w:val="77C1355A"/>
    <w:rsid w:val="77FA34DA"/>
    <w:rsid w:val="78700074"/>
    <w:rsid w:val="79616606"/>
    <w:rsid w:val="79624C03"/>
    <w:rsid w:val="798E63BC"/>
    <w:rsid w:val="7C582199"/>
    <w:rsid w:val="7C885034"/>
    <w:rsid w:val="7CD04679"/>
    <w:rsid w:val="7DFD028D"/>
    <w:rsid w:val="7E3125E7"/>
    <w:rsid w:val="7E413FEE"/>
    <w:rsid w:val="7EA00ECD"/>
    <w:rsid w:val="7F80493A"/>
    <w:rsid w:val="7FBC5F4C"/>
    <w:rsid w:val="7FC35245"/>
    <w:rsid w:val="7FE55B06"/>
    <w:rsid w:val="7FF6C8E0"/>
    <w:rsid w:val="97B60612"/>
    <w:rsid w:val="A3FB4932"/>
    <w:rsid w:val="FCAA0B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911</Characters>
  <Lines>7</Lines>
  <Paragraphs>2</Paragraphs>
  <TotalTime>0</TotalTime>
  <ScaleCrop>false</ScaleCrop>
  <LinksUpToDate>false</LinksUpToDate>
  <CharactersWithSpaces>1068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2020-03-31T06:31:00Z</dcterms:created>
  <dc:creator>路上农夫</dc:creator>
  <cp:lastModifiedBy>Administrator</cp:lastModifiedBy>
  <cp:lastPrinted>2020-07-28T02:55:00Z</cp:lastPrinted>
  <dcterms:modified xsi:type="dcterms:W3CDTF">2020-07-28T07:45:48Z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