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温州市2020年第</w:t>
      </w:r>
      <w: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周生活必需品市场简析</w:t>
      </w:r>
    </w:p>
    <w:p>
      <w:pPr>
        <w:ind w:firstLine="640"/>
      </w:pPr>
      <w:r>
        <w:rPr>
          <w:rFonts w:hint="eastAsia"/>
        </w:rPr>
        <w:t>据温州市生活必需品市场监测系统统计，本周（</w:t>
      </w:r>
      <w:r>
        <w:rPr>
          <w:rFonts w:hint="default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日-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日）期间，我市生活必需品供应充足，商品价格</w:t>
      </w:r>
      <w:r>
        <w:rPr>
          <w:rFonts w:hint="eastAsia"/>
          <w:lang w:eastAsia="zh-CN"/>
        </w:rPr>
        <w:t>总</w:t>
      </w:r>
      <w:r>
        <w:rPr>
          <w:rFonts w:hint="eastAsia"/>
        </w:rPr>
        <w:t>体</w:t>
      </w:r>
      <w:r>
        <w:rPr>
          <w:rFonts w:hint="eastAsia"/>
          <w:lang w:eastAsia="zh-CN"/>
        </w:rPr>
        <w:t>稳定</w:t>
      </w:r>
      <w:r>
        <w:rPr>
          <w:rFonts w:hint="eastAsia"/>
        </w:rPr>
        <w:t>。具体情况如下：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</w:rPr>
        <w:t>根据样本企业监测数据显示，</w:t>
      </w:r>
      <w:r>
        <w:rPr>
          <w:rFonts w:hint="eastAsia"/>
          <w:lang w:eastAsia="zh-CN"/>
        </w:rPr>
        <w:t>面粉交易量环比上涨</w:t>
      </w:r>
      <w:r>
        <w:rPr>
          <w:rFonts w:hint="eastAsia"/>
          <w:lang w:val="en-US" w:eastAsia="zh-CN"/>
        </w:rPr>
        <w:t>83.33%</w:t>
      </w:r>
      <w:r>
        <w:rPr>
          <w:rFonts w:hint="eastAsia"/>
          <w:lang w:eastAsia="zh-CN"/>
        </w:rPr>
        <w:t>，其他</w:t>
      </w:r>
      <w:r>
        <w:t>粮食</w:t>
      </w:r>
      <w:r>
        <w:rPr>
          <w:rFonts w:hint="eastAsia"/>
        </w:rPr>
        <w:t>交易量</w:t>
      </w:r>
      <w:r>
        <w:rPr>
          <w:rFonts w:hint="eastAsia"/>
          <w:lang w:eastAsia="zh-CN"/>
        </w:rPr>
        <w:t>稳定</w:t>
      </w:r>
      <w:r>
        <w:t>。</w:t>
      </w:r>
      <w:r>
        <w:rPr>
          <w:rFonts w:hint="eastAsia"/>
          <w:lang w:eastAsia="zh-CN"/>
        </w:rPr>
        <w:t>食用油交易量互有涨跌，菜籽油环比上升</w:t>
      </w:r>
      <w:r>
        <w:rPr>
          <w:rFonts w:hint="eastAsia"/>
          <w:lang w:val="en-US" w:eastAsia="zh-CN"/>
        </w:rPr>
        <w:t>14.44%，豆油环比下降11.43%。鸡蛋交易量增加，环比上升14.29%，</w:t>
      </w:r>
      <w:r>
        <w:rPr>
          <w:rFonts w:hint="eastAsia"/>
        </w:rPr>
        <w:t>蔬菜交易量</w:t>
      </w:r>
      <w:r>
        <w:rPr>
          <w:rFonts w:hint="default"/>
        </w:rPr>
        <w:t>与上周持平。</w:t>
      </w:r>
      <w:r>
        <w:rPr>
          <w:rFonts w:hint="eastAsia"/>
          <w:lang w:eastAsia="zh-CN"/>
        </w:rPr>
        <w:t>水产品交易量下降，大带鱼和大黄鱼环比分别下降</w:t>
      </w:r>
      <w:r>
        <w:rPr>
          <w:rFonts w:hint="eastAsia"/>
          <w:lang w:val="en-US" w:eastAsia="zh-CN"/>
        </w:rPr>
        <w:t>9.09%和3.33%。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default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、价格方面</w:t>
      </w:r>
    </w:p>
    <w:p>
      <w:pPr>
        <w:ind w:firstLine="640"/>
        <w:rPr>
          <w:rFonts w:hint="eastAsia"/>
        </w:rPr>
      </w:pPr>
      <w:r>
        <w:rPr>
          <w:rFonts w:hint="eastAsia"/>
        </w:rPr>
        <w:t>纳入监测的商品中，</w:t>
      </w:r>
      <w:r>
        <w:rPr>
          <w:rFonts w:hint="eastAsia"/>
          <w:lang w:val="en-US" w:eastAsia="zh-CN"/>
        </w:rPr>
        <w:t>20种商品价格上涨，29种商品价格下跌，43种商品价格持平。</w:t>
      </w:r>
    </w:p>
    <w:p>
      <w:pPr>
        <w:ind w:firstLine="640"/>
      </w:pPr>
      <w:r>
        <w:rPr>
          <w:rFonts w:hint="eastAsia"/>
        </w:rPr>
        <w:t>粮</w:t>
      </w:r>
      <w:r>
        <w:rPr>
          <w:rFonts w:hint="default"/>
        </w:rPr>
        <w:t>油</w:t>
      </w:r>
      <w:r>
        <w:rPr>
          <w:rFonts w:hint="eastAsia"/>
        </w:rPr>
        <w:t>批发价格</w:t>
      </w:r>
      <w:r>
        <w:t>保持基本</w:t>
      </w:r>
      <w:r>
        <w:rPr>
          <w:rFonts w:hint="eastAsia"/>
        </w:rPr>
        <w:t>稳定，</w:t>
      </w:r>
      <w:r>
        <w:t>粳米、籼米</w:t>
      </w:r>
      <w:r>
        <w:rPr>
          <w:rFonts w:hint="eastAsia"/>
          <w:lang w:eastAsia="zh-CN"/>
        </w:rPr>
        <w:t>、</w:t>
      </w:r>
      <w:r>
        <w:t>面粉</w:t>
      </w:r>
      <w:r>
        <w:rPr>
          <w:rFonts w:hint="eastAsia"/>
          <w:lang w:eastAsia="zh-CN"/>
        </w:rPr>
        <w:t>、豆油、</w:t>
      </w:r>
      <w:r>
        <w:t>菜籽油</w:t>
      </w:r>
      <w:r>
        <w:rPr>
          <w:rFonts w:hint="eastAsia"/>
          <w:lang w:eastAsia="zh-CN"/>
        </w:rPr>
        <w:t>价格均与上周持平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  <w:lang w:eastAsia="zh-CN"/>
        </w:rPr>
        <w:t>猪肉价格下跌，</w:t>
      </w:r>
      <w:r>
        <w:rPr>
          <w:rFonts w:hint="eastAsia"/>
        </w:rPr>
        <w:t>白条猪批发价格继续</w:t>
      </w:r>
      <w:r>
        <w:rPr>
          <w:rFonts w:hint="default"/>
        </w:rPr>
        <w:t>走低</w:t>
      </w:r>
      <w:r>
        <w:rPr>
          <w:rFonts w:hint="eastAsia"/>
        </w:rPr>
        <w:t>，均价为3</w:t>
      </w:r>
      <w:r>
        <w:rPr>
          <w:rFonts w:hint="eastAsia"/>
          <w:lang w:val="en-US" w:eastAsia="zh-CN"/>
        </w:rPr>
        <w:t>7.98</w:t>
      </w:r>
      <w:r>
        <w:rPr>
          <w:rFonts w:hint="eastAsia"/>
        </w:rPr>
        <w:t>元/公斤，环比下跌</w:t>
      </w:r>
      <w:r>
        <w:t>3</w:t>
      </w:r>
      <w:r>
        <w:rPr>
          <w:rFonts w:hint="eastAsia"/>
        </w:rPr>
        <w:t>%，较疫情期间最高</w:t>
      </w:r>
      <w:r>
        <w:rPr>
          <w:rFonts w:hint="eastAsia"/>
          <w:lang w:eastAsia="zh-CN"/>
        </w:rPr>
        <w:t>价</w:t>
      </w:r>
      <w:r>
        <w:rPr>
          <w:rFonts w:hint="eastAsia"/>
        </w:rPr>
        <w:t>位下降3</w:t>
      </w:r>
      <w:r>
        <w:t>3.</w:t>
      </w:r>
      <w:r>
        <w:rPr>
          <w:rFonts w:hint="eastAsia"/>
          <w:lang w:val="en-US" w:eastAsia="zh-CN"/>
        </w:rPr>
        <w:t>62</w:t>
      </w:r>
      <w:r>
        <w:rPr>
          <w:rFonts w:hint="eastAsia"/>
        </w:rPr>
        <w:t>%</w:t>
      </w:r>
      <w:r>
        <w:rPr>
          <w:rFonts w:hint="eastAsia"/>
          <w:lang w:eastAsia="zh-CN"/>
        </w:rPr>
        <w:t>；</w:t>
      </w:r>
      <w:r>
        <w:rPr>
          <w:rFonts w:hint="eastAsia"/>
        </w:rPr>
        <w:t>农贸市场</w:t>
      </w:r>
      <w:r>
        <w:t>肉品价格保持稳定，精瘦肉、五花肉价格分别是</w:t>
      </w:r>
      <w:r>
        <w:rPr>
          <w:rFonts w:hint="eastAsia"/>
          <w:lang w:val="en-US" w:eastAsia="zh-CN"/>
        </w:rPr>
        <w:t>62</w:t>
      </w:r>
      <w:r>
        <w:t>元/公斤和</w:t>
      </w:r>
      <w:r>
        <w:rPr>
          <w:rFonts w:hint="eastAsia"/>
          <w:lang w:val="en-US" w:eastAsia="zh-CN"/>
        </w:rPr>
        <w:t>67</w:t>
      </w:r>
      <w:r>
        <w:t>元/公斤，</w:t>
      </w:r>
      <w:r>
        <w:rPr>
          <w:rFonts w:hint="eastAsia"/>
          <w:lang w:eastAsia="zh-CN"/>
        </w:rPr>
        <w:t>较上周分别下跌</w:t>
      </w:r>
      <w:r>
        <w:rPr>
          <w:rFonts w:hint="eastAsia"/>
          <w:lang w:val="en-US" w:eastAsia="zh-CN"/>
        </w:rPr>
        <w:t>4.62%和4.29%</w:t>
      </w:r>
      <w:r>
        <w:t>。</w:t>
      </w:r>
    </w:p>
    <w:p>
      <w:pPr>
        <w:ind w:firstLine="640"/>
      </w:pPr>
      <w:r>
        <w:rPr>
          <w:rFonts w:hint="eastAsia"/>
        </w:rPr>
        <w:t>蔬菜</w:t>
      </w:r>
      <w:r>
        <w:rPr>
          <w:rFonts w:hint="eastAsia"/>
          <w:lang w:eastAsia="zh-CN"/>
        </w:rPr>
        <w:t>价格稳中有降，</w:t>
      </w:r>
      <w:r>
        <w:rPr>
          <w:rFonts w:hint="eastAsia"/>
        </w:rPr>
        <w:t>批发均价环比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0.64</w:t>
      </w:r>
      <w:r>
        <w:rPr>
          <w:rFonts w:hint="eastAsia"/>
        </w:rPr>
        <w:t>%，</w:t>
      </w:r>
      <w:r>
        <w:t>其中</w:t>
      </w:r>
      <w:r>
        <w:rPr>
          <w:rFonts w:hint="eastAsia"/>
          <w:lang w:eastAsia="zh-CN"/>
        </w:rPr>
        <w:t>洋葱、菠菜、青椒跌幅较大</w:t>
      </w:r>
      <w:r>
        <w:t>，</w:t>
      </w:r>
      <w:r>
        <w:rPr>
          <w:rFonts w:hint="eastAsia"/>
          <w:lang w:eastAsia="zh-CN"/>
        </w:rPr>
        <w:t>环比分别下跌</w:t>
      </w:r>
      <w:r>
        <w:rPr>
          <w:rFonts w:hint="eastAsia"/>
          <w:lang w:val="en-US" w:eastAsia="zh-CN"/>
        </w:rPr>
        <w:t>33.33%、21.05%和20.55%，</w:t>
      </w:r>
      <w:r>
        <w:t>但</w:t>
      </w:r>
      <w:r>
        <w:rPr>
          <w:rFonts w:hint="eastAsia"/>
          <w:lang w:eastAsia="zh-CN"/>
        </w:rPr>
        <w:t>西兰花、</w:t>
      </w:r>
      <w:r>
        <w:t>大白菜等</w:t>
      </w:r>
      <w:r>
        <w:rPr>
          <w:rFonts w:hint="eastAsia"/>
          <w:lang w:eastAsia="zh-CN"/>
        </w:rPr>
        <w:t>大类</w:t>
      </w:r>
      <w:r>
        <w:t>菜价格出现</w:t>
      </w:r>
      <w:r>
        <w:rPr>
          <w:rFonts w:hint="eastAsia"/>
          <w:lang w:eastAsia="zh-CN"/>
        </w:rPr>
        <w:t>上涨</w:t>
      </w:r>
      <w:r>
        <w:t>，环比分别</w:t>
      </w:r>
      <w:r>
        <w:rPr>
          <w:rFonts w:hint="eastAsia"/>
          <w:lang w:eastAsia="zh-CN"/>
        </w:rPr>
        <w:t>上涨</w:t>
      </w:r>
      <w:r>
        <w:rPr>
          <w:rFonts w:hint="eastAsia"/>
          <w:lang w:val="en-US" w:eastAsia="zh-CN"/>
        </w:rPr>
        <w:t>27.27</w:t>
      </w:r>
      <w:r>
        <w:t>%</w:t>
      </w:r>
      <w:r>
        <w:rPr>
          <w:rFonts w:hint="eastAsia"/>
          <w:lang w:eastAsia="zh-CN"/>
        </w:rPr>
        <w:t>和</w:t>
      </w:r>
      <w:r>
        <w:rPr>
          <w:rFonts w:hint="eastAsia"/>
          <w:lang w:val="en-US" w:eastAsia="zh-CN"/>
        </w:rPr>
        <w:t>19.05%</w:t>
      </w:r>
      <w:r>
        <w:t>。</w:t>
      </w:r>
      <w:r>
        <w:rPr>
          <w:rFonts w:hint="eastAsia"/>
        </w:rPr>
        <w:t>农贸市场蔬菜</w:t>
      </w:r>
      <w:r>
        <w:rPr>
          <w:rFonts w:hint="eastAsia"/>
          <w:lang w:eastAsia="zh-CN"/>
        </w:rPr>
        <w:t>均价环比下跌</w:t>
      </w:r>
      <w:r>
        <w:rPr>
          <w:rFonts w:hint="eastAsia"/>
          <w:lang w:val="en-US" w:eastAsia="zh-CN"/>
        </w:rPr>
        <w:t>2.94%，</w:t>
      </w:r>
      <w:r>
        <w:rPr>
          <w:rFonts w:hint="eastAsia"/>
          <w:lang w:eastAsia="zh-CN"/>
        </w:rPr>
        <w:t>春笋、青椒、茄子跌幅较大，环比分别下跌</w:t>
      </w:r>
      <w:r>
        <w:rPr>
          <w:rFonts w:hint="eastAsia"/>
          <w:lang w:val="en-US" w:eastAsia="zh-CN"/>
        </w:rPr>
        <w:t>25%、20%和17.65%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海鲜批发价格</w:t>
      </w:r>
      <w:r>
        <w:rPr>
          <w:rFonts w:hint="eastAsia"/>
          <w:lang w:eastAsia="zh-CN"/>
        </w:rPr>
        <w:t>稳中有涨</w:t>
      </w:r>
      <w:r>
        <w:rPr>
          <w:rFonts w:hint="eastAsia"/>
        </w:rPr>
        <w:t>，</w:t>
      </w:r>
      <w:r>
        <w:t>小带鱼</w:t>
      </w:r>
      <w:r>
        <w:rPr>
          <w:rFonts w:hint="eastAsia"/>
          <w:lang w:eastAsia="zh-CN"/>
        </w:rPr>
        <w:t>、小</w:t>
      </w:r>
      <w:r>
        <w:t>黄鱼、</w:t>
      </w:r>
      <w:r>
        <w:rPr>
          <w:rFonts w:hint="eastAsia"/>
          <w:lang w:eastAsia="zh-CN"/>
        </w:rPr>
        <w:t>大黄鱼</w:t>
      </w:r>
      <w:r>
        <w:t>分别</w:t>
      </w:r>
      <w:r>
        <w:rPr>
          <w:rFonts w:hint="eastAsia"/>
          <w:lang w:eastAsia="zh-CN"/>
        </w:rPr>
        <w:t>上涨</w:t>
      </w:r>
      <w:r>
        <w:rPr>
          <w:rFonts w:hint="eastAsia"/>
          <w:lang w:val="en-US" w:eastAsia="zh-CN"/>
        </w:rPr>
        <w:t>12.7</w:t>
      </w:r>
      <w:r>
        <w:t>%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2.74%和1.94%</w:t>
      </w:r>
      <w:r>
        <w:t>。</w:t>
      </w:r>
    </w:p>
    <w:p>
      <w:pPr>
        <w:ind w:firstLine="640"/>
      </w:pPr>
      <w:r>
        <w:rPr>
          <w:rFonts w:hint="eastAsia"/>
        </w:rPr>
        <w:t>其它主要生活必需品价格基本稳定。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随着学校复学，粮食、猪肉、蔬菜等主要食品交易量预计出现上升</w:t>
      </w:r>
      <w:r>
        <w:t>。</w:t>
      </w:r>
      <w:r>
        <w:rPr>
          <w:rFonts w:hint="eastAsia"/>
          <w:lang w:eastAsia="zh-CN"/>
        </w:rPr>
        <w:t>随着全国生猪生产持续向好，猪肉价格将长期处于稳中有降的趋势。伴随着气温逐步回暖，蔬菜生长速度将会加快，上市量有望增加，并</w:t>
      </w:r>
      <w:bookmarkStart w:id="0" w:name="_GoBack"/>
      <w:bookmarkEnd w:id="0"/>
      <w:r>
        <w:rPr>
          <w:rFonts w:hint="eastAsia"/>
          <w:lang w:eastAsia="zh-CN"/>
        </w:rPr>
        <w:t>带动价格下跌。禁渔期将至，海鲜价格预计在未来一段时间内逐步上涨。</w:t>
      </w:r>
    </w:p>
    <w:p>
      <w:pPr>
        <w:ind w:firstLine="640"/>
        <w:jc w:val="right"/>
      </w:pPr>
    </w:p>
    <w:p>
      <w:pPr>
        <w:ind w:firstLine="640"/>
        <w:jc w:val="right"/>
      </w:pPr>
    </w:p>
    <w:p>
      <w:pPr>
        <w:ind w:firstLine="640"/>
        <w:jc w:val="right"/>
        <w:rPr>
          <w:rFonts w:hint="eastAsia"/>
        </w:rPr>
      </w:pPr>
      <w:r>
        <w:rPr>
          <w:rFonts w:hint="eastAsia"/>
        </w:rPr>
        <w:t>温州市商务局流通发展处</w:t>
      </w:r>
    </w:p>
    <w:p>
      <w:pPr>
        <w:ind w:firstLine="640"/>
        <w:jc w:val="right"/>
      </w:pPr>
      <w:r>
        <w:rPr>
          <w:rFonts w:hint="eastAsia"/>
        </w:rPr>
        <w:t>2020年</w:t>
      </w:r>
      <w:r>
        <w:rPr>
          <w:rFonts w:hint="default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5AF"/>
    <w:rsid w:val="001E73E1"/>
    <w:rsid w:val="00284ADA"/>
    <w:rsid w:val="003A3E75"/>
    <w:rsid w:val="004A0CA0"/>
    <w:rsid w:val="004C2D08"/>
    <w:rsid w:val="004F0373"/>
    <w:rsid w:val="0061109D"/>
    <w:rsid w:val="00737FE7"/>
    <w:rsid w:val="008D34AE"/>
    <w:rsid w:val="009A0CD6"/>
    <w:rsid w:val="00B74A90"/>
    <w:rsid w:val="00BF1960"/>
    <w:rsid w:val="00C84BC0"/>
    <w:rsid w:val="00D23864"/>
    <w:rsid w:val="00D91CA2"/>
    <w:rsid w:val="00E05653"/>
    <w:rsid w:val="00E35C39"/>
    <w:rsid w:val="00F66418"/>
    <w:rsid w:val="029052F8"/>
    <w:rsid w:val="03E50E63"/>
    <w:rsid w:val="04187A96"/>
    <w:rsid w:val="04AA1C19"/>
    <w:rsid w:val="050300B6"/>
    <w:rsid w:val="055750B0"/>
    <w:rsid w:val="06304EA7"/>
    <w:rsid w:val="09E7502F"/>
    <w:rsid w:val="0A060B1B"/>
    <w:rsid w:val="0AA4695E"/>
    <w:rsid w:val="0C376D19"/>
    <w:rsid w:val="0DD3442A"/>
    <w:rsid w:val="0ED75F1D"/>
    <w:rsid w:val="102709FE"/>
    <w:rsid w:val="107945C5"/>
    <w:rsid w:val="11194A17"/>
    <w:rsid w:val="137A52D4"/>
    <w:rsid w:val="13916C5C"/>
    <w:rsid w:val="142621CB"/>
    <w:rsid w:val="148F46A8"/>
    <w:rsid w:val="162F0CD1"/>
    <w:rsid w:val="18041EDF"/>
    <w:rsid w:val="192B050E"/>
    <w:rsid w:val="1ADB0984"/>
    <w:rsid w:val="1B7F6244"/>
    <w:rsid w:val="1BAB7BD9"/>
    <w:rsid w:val="1CB57AA7"/>
    <w:rsid w:val="1CFC4821"/>
    <w:rsid w:val="1D245E77"/>
    <w:rsid w:val="202645B9"/>
    <w:rsid w:val="20597661"/>
    <w:rsid w:val="21952A04"/>
    <w:rsid w:val="237559F2"/>
    <w:rsid w:val="24F21941"/>
    <w:rsid w:val="251C2691"/>
    <w:rsid w:val="25BF0E43"/>
    <w:rsid w:val="26BA6D8C"/>
    <w:rsid w:val="27213F27"/>
    <w:rsid w:val="2C042636"/>
    <w:rsid w:val="2F633DA7"/>
    <w:rsid w:val="2FF5106D"/>
    <w:rsid w:val="33FE443F"/>
    <w:rsid w:val="34C151E9"/>
    <w:rsid w:val="35113D5A"/>
    <w:rsid w:val="363F33DA"/>
    <w:rsid w:val="367E4B09"/>
    <w:rsid w:val="36EC122D"/>
    <w:rsid w:val="37644D0A"/>
    <w:rsid w:val="37F9243D"/>
    <w:rsid w:val="38534FC7"/>
    <w:rsid w:val="395A022E"/>
    <w:rsid w:val="396739B1"/>
    <w:rsid w:val="3B1F4C57"/>
    <w:rsid w:val="3B8528CF"/>
    <w:rsid w:val="3C14299B"/>
    <w:rsid w:val="3DD90C23"/>
    <w:rsid w:val="3E8E0097"/>
    <w:rsid w:val="3E9731DE"/>
    <w:rsid w:val="4088145E"/>
    <w:rsid w:val="42437BC8"/>
    <w:rsid w:val="4293764F"/>
    <w:rsid w:val="43A173E1"/>
    <w:rsid w:val="459E2930"/>
    <w:rsid w:val="47D566B8"/>
    <w:rsid w:val="487C0D94"/>
    <w:rsid w:val="4A6D286B"/>
    <w:rsid w:val="4AB75FA6"/>
    <w:rsid w:val="4CA73006"/>
    <w:rsid w:val="4DBB7732"/>
    <w:rsid w:val="4EAB36BF"/>
    <w:rsid w:val="50744B76"/>
    <w:rsid w:val="522C3FE0"/>
    <w:rsid w:val="53BD2741"/>
    <w:rsid w:val="5849687C"/>
    <w:rsid w:val="5C44338A"/>
    <w:rsid w:val="5D6473B8"/>
    <w:rsid w:val="5F1822E0"/>
    <w:rsid w:val="635056FD"/>
    <w:rsid w:val="66C46E37"/>
    <w:rsid w:val="676225F2"/>
    <w:rsid w:val="690C6D0A"/>
    <w:rsid w:val="694A01F9"/>
    <w:rsid w:val="69E400FE"/>
    <w:rsid w:val="6AFE1C2B"/>
    <w:rsid w:val="6DF00FDB"/>
    <w:rsid w:val="6DF14DB1"/>
    <w:rsid w:val="6F9D495E"/>
    <w:rsid w:val="6FDA685F"/>
    <w:rsid w:val="6FF8079F"/>
    <w:rsid w:val="709226B7"/>
    <w:rsid w:val="71F17FD3"/>
    <w:rsid w:val="72427642"/>
    <w:rsid w:val="756E30DB"/>
    <w:rsid w:val="75852CCA"/>
    <w:rsid w:val="75AF6557"/>
    <w:rsid w:val="77AE4F5B"/>
    <w:rsid w:val="78700074"/>
    <w:rsid w:val="79624C03"/>
    <w:rsid w:val="7C582199"/>
    <w:rsid w:val="7C885034"/>
    <w:rsid w:val="7DFD028D"/>
    <w:rsid w:val="7E413FEE"/>
    <w:rsid w:val="7EA00ECD"/>
    <w:rsid w:val="7F80493A"/>
    <w:rsid w:val="7FBC5F4C"/>
    <w:rsid w:val="7FC35245"/>
    <w:rsid w:val="7FE55B06"/>
    <w:rsid w:val="7FF6C8E0"/>
    <w:rsid w:val="97B60612"/>
    <w:rsid w:val="A3FB4932"/>
    <w:rsid w:val="FCA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911</Characters>
  <Lines>7</Lines>
  <Paragraphs>2</Paragraphs>
  <TotalTime>24</TotalTime>
  <ScaleCrop>false</ScaleCrop>
  <LinksUpToDate>false</LinksUpToDate>
  <CharactersWithSpaces>1068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2020-03-31T06:31:00Z</dcterms:created>
  <dc:creator>路上农夫</dc:creator>
  <cp:lastModifiedBy>路上农夫</cp:lastModifiedBy>
  <cp:lastPrinted>2020-04-15T00:28:00Z</cp:lastPrinted>
  <dcterms:modified xsi:type="dcterms:W3CDTF">2020-04-23T10:43:10Z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