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方正小标宋简体" w:hAnsi="宋体" w:eastAsia="方正小标宋简体"/>
          <w:sz w:val="44"/>
          <w:szCs w:val="44"/>
        </w:rPr>
        <w:t>温州市2017年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/>
          <w:sz w:val="44"/>
          <w:szCs w:val="44"/>
        </w:rPr>
        <w:t>月外经贸运行监测简析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  <w:highlight w:val="none"/>
          <w:lang w:eastAsia="zh-CN"/>
        </w:rPr>
      </w:pPr>
      <w:r>
        <w:rPr>
          <w:rFonts w:ascii="仿宋_GB2312" w:hAnsi="宋体" w:eastAsia="仿宋_GB2312"/>
          <w:bCs/>
          <w:sz w:val="32"/>
          <w:szCs w:val="32"/>
          <w:highlight w:val="none"/>
        </w:rPr>
        <w:t>20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</w:rPr>
        <w:t>17</w:t>
      </w:r>
      <w:r>
        <w:rPr>
          <w:rFonts w:ascii="仿宋_GB2312" w:hAnsi="宋体" w:eastAsia="仿宋_GB2312"/>
          <w:bCs/>
          <w:sz w:val="32"/>
          <w:szCs w:val="32"/>
          <w:highlight w:val="none"/>
        </w:rPr>
        <w:t>年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</w:rPr>
        <w:t>月份</w:t>
      </w:r>
      <w:r>
        <w:rPr>
          <w:rFonts w:ascii="仿宋_GB2312" w:hAnsi="宋体" w:eastAsia="仿宋_GB2312"/>
          <w:bCs/>
          <w:sz w:val="32"/>
          <w:szCs w:val="32"/>
          <w:highlight w:val="none"/>
        </w:rPr>
        <w:t>，我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</w:rPr>
        <w:t>市</w:t>
      </w:r>
      <w:r>
        <w:rPr>
          <w:rFonts w:ascii="仿宋_GB2312" w:hAnsi="宋体" w:eastAsia="仿宋_GB2312"/>
          <w:bCs/>
          <w:sz w:val="32"/>
          <w:szCs w:val="32"/>
          <w:highlight w:val="none"/>
        </w:rPr>
        <w:t>共有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</w:rPr>
        <w:t>97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</w:rPr>
        <w:t>家省级重点联系企业参与调查，上报率为100%，企业上报出口合计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  <w:lang w:val="en-US" w:eastAsia="zh-CN"/>
        </w:rPr>
        <w:t>7.51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</w:rPr>
        <w:t>亿美元，预计全市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</w:rPr>
        <w:t>月出口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  <w:lang w:val="en-US" w:eastAsia="zh-CN"/>
        </w:rPr>
        <w:t>12.5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</w:rPr>
        <w:t>亿美元。从企业上报数</w:t>
      </w:r>
      <w:bookmarkStart w:id="0" w:name="_GoBack"/>
      <w:bookmarkEnd w:id="0"/>
      <w:r>
        <w:rPr>
          <w:rFonts w:hint="eastAsia" w:ascii="仿宋_GB2312" w:hAnsi="宋体" w:eastAsia="仿宋_GB2312"/>
          <w:bCs/>
          <w:sz w:val="32"/>
          <w:szCs w:val="32"/>
          <w:highlight w:val="none"/>
        </w:rPr>
        <w:t>据分析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显示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</w:rPr>
        <w:t>：企业出口信心连续“微弱景气”；出口订单景气指数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  <w:lang w:eastAsia="zh-CN"/>
        </w:rPr>
        <w:t>连续回暖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</w:rPr>
        <w:t>；订单转向省内地区占比上升；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  <w:lang w:eastAsia="zh-CN"/>
        </w:rPr>
        <w:t>各大主要出口市场逐步复苏；原材料和出口商品价格持续双升。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  <w:highlight w:val="none"/>
        </w:rPr>
      </w:pPr>
      <w:r>
        <w:rPr>
          <w:rFonts w:hint="eastAsia" w:ascii="黑体" w:hAnsi="宋体" w:eastAsia="黑体"/>
          <w:sz w:val="32"/>
          <w:szCs w:val="32"/>
          <w:highlight w:val="none"/>
        </w:rPr>
        <w:t>一、出口与订单情况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  <w:highlight w:val="none"/>
        </w:rPr>
      </w:pPr>
      <w:r>
        <w:rPr>
          <w:rFonts w:hint="eastAsia" w:ascii="楷体_GB2312" w:hAnsi="宋体" w:eastAsia="楷体_GB2312"/>
          <w:bCs/>
          <w:sz w:val="32"/>
          <w:szCs w:val="32"/>
          <w:highlight w:val="none"/>
        </w:rPr>
        <w:t>（一）</w:t>
      </w:r>
      <w:r>
        <w:rPr>
          <w:rFonts w:hint="eastAsia" w:ascii="楷体_GB2312" w:hAnsi="宋体" w:eastAsia="楷体_GB2312"/>
          <w:sz w:val="32"/>
          <w:szCs w:val="32"/>
          <w:highlight w:val="none"/>
        </w:rPr>
        <w:t>企业出口信心</w:t>
      </w:r>
      <w:r>
        <w:rPr>
          <w:rFonts w:hint="eastAsia" w:ascii="楷体_GB2312" w:hAnsi="宋体" w:eastAsia="楷体_GB2312"/>
          <w:sz w:val="32"/>
          <w:szCs w:val="32"/>
          <w:highlight w:val="none"/>
          <w:lang w:eastAsia="zh-CN"/>
        </w:rPr>
        <w:t>连续“微弱景气”</w:t>
      </w:r>
      <w:r>
        <w:rPr>
          <w:rFonts w:hint="eastAsia" w:ascii="楷体_GB2312" w:hAnsi="宋体" w:eastAsia="楷体_GB2312"/>
          <w:bCs/>
          <w:sz w:val="32"/>
          <w:szCs w:val="32"/>
          <w:highlight w:val="none"/>
        </w:rPr>
        <w:t>。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  <w:lang w:val="en-US" w:eastAsia="zh-CN"/>
        </w:rPr>
        <w:t>监测数据显示：4月份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</w:rPr>
        <w:t>企业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  <w:lang w:eastAsia="zh-CN"/>
        </w:rPr>
        <w:t>出口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</w:rPr>
        <w:t>信心指数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  <w:lang w:eastAsia="zh-CN"/>
        </w:rPr>
        <w:t>为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  <w:lang w:val="en-US" w:eastAsia="zh-CN"/>
        </w:rPr>
        <w:t>106.5，环比下降0.2个点，同比增长10.8个百分点。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  <w:lang w:eastAsia="zh-CN"/>
        </w:rPr>
        <w:t>连续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  <w:lang w:val="en-US" w:eastAsia="zh-CN"/>
        </w:rPr>
        <w:t>4个月处于“微弱景气”区间。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</w:rPr>
        <w:t>其中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</w:rPr>
        <w:t>月份受调查企业中持乐观和一般态度的企业占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  <w:lang w:val="en-US" w:eastAsia="zh-CN"/>
        </w:rPr>
        <w:t>83.9</w:t>
      </w:r>
      <w:r>
        <w:rPr>
          <w:rFonts w:ascii="仿宋_GB2312" w:hAnsi="宋体" w:eastAsia="仿宋_GB2312"/>
          <w:bCs/>
          <w:sz w:val="32"/>
          <w:szCs w:val="32"/>
          <w:highlight w:val="none"/>
        </w:rPr>
        <w:t>%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</w:rPr>
        <w:t>，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  <w:lang w:eastAsia="zh-CN"/>
        </w:rPr>
        <w:t>环比下降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  <w:lang w:val="en-US" w:eastAsia="zh-CN"/>
        </w:rPr>
        <w:t>0.1个百分点；其中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</w:rPr>
        <w:t>乐观企业占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  <w:lang w:val="en-US" w:eastAsia="zh-CN"/>
        </w:rPr>
        <w:t>22.6</w:t>
      </w:r>
      <w:r>
        <w:rPr>
          <w:rFonts w:ascii="仿宋_GB2312" w:hAnsi="宋体" w:eastAsia="仿宋_GB2312"/>
          <w:bCs/>
          <w:sz w:val="32"/>
          <w:szCs w:val="32"/>
          <w:highlight w:val="none"/>
        </w:rPr>
        <w:t>%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</w:rPr>
        <w:t>，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  <w:lang w:eastAsia="zh-CN"/>
        </w:rPr>
        <w:t>环比下降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  <w:lang w:val="en-US" w:eastAsia="zh-CN"/>
        </w:rPr>
        <w:t>0.1个百分点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</w:rPr>
        <w:t>。</w:t>
      </w:r>
    </w:p>
    <w:p>
      <w:pPr>
        <w:jc w:val="center"/>
        <w:rPr>
          <w:rFonts w:hint="eastAsia"/>
          <w:sz w:val="28"/>
          <w:szCs w:val="28"/>
          <w:highlight w:val="none"/>
        </w:rPr>
      </w:pPr>
    </w:p>
    <w:p>
      <w:pPr>
        <w:jc w:val="center"/>
        <w:rPr>
          <w:rFonts w:hint="eastAsia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 xml:space="preserve">图1 </w:t>
      </w:r>
      <w:r>
        <w:rPr>
          <w:sz w:val="28"/>
          <w:szCs w:val="28"/>
          <w:highlight w:val="none"/>
        </w:rPr>
        <w:t xml:space="preserve">  </w:t>
      </w:r>
      <w:r>
        <w:rPr>
          <w:rFonts w:hint="eastAsia"/>
          <w:sz w:val="28"/>
          <w:szCs w:val="28"/>
          <w:highlight w:val="none"/>
        </w:rPr>
        <w:t>我市企业出口信心情况</w:t>
      </w:r>
    </w:p>
    <w:p>
      <w:pPr>
        <w:ind w:firstLine="560" w:firstLineChars="200"/>
        <w:jc w:val="center"/>
        <w:rPr>
          <w:rFonts w:hint="eastAsia" w:ascii="楷体_GB2312" w:hAnsi="宋体" w:eastAsia="楷体_GB2312"/>
          <w:bCs/>
          <w:sz w:val="32"/>
          <w:szCs w:val="32"/>
          <w:highlight w:val="yellow"/>
        </w:rPr>
      </w:pPr>
      <w:r>
        <w:rPr>
          <w:rFonts w:hint="eastAsia" w:eastAsiaTheme="minorEastAsia"/>
          <w:sz w:val="28"/>
          <w:szCs w:val="28"/>
          <w:highlight w:val="none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214630</wp:posOffset>
            </wp:positionV>
            <wp:extent cx="5434965" cy="2526665"/>
            <wp:effectExtent l="0" t="0" r="13335" b="6985"/>
            <wp:wrapTopAndBottom/>
            <wp:docPr id="5" name="图片 5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4965" cy="2526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 w:firstLineChars="200"/>
        <w:rPr>
          <w:rFonts w:eastAsiaTheme="minorEastAsia"/>
          <w:sz w:val="28"/>
          <w:szCs w:val="28"/>
          <w:highlight w:val="none"/>
        </w:rPr>
      </w:pPr>
      <w:r>
        <w:rPr>
          <w:rFonts w:hint="eastAsia" w:ascii="楷体_GB2312" w:hAnsi="宋体" w:eastAsia="楷体_GB2312"/>
          <w:bCs/>
          <w:sz w:val="32"/>
          <w:szCs w:val="32"/>
          <w:highlight w:val="none"/>
        </w:rPr>
        <w:t>（二）各大主要出口市场</w:t>
      </w:r>
      <w:r>
        <w:rPr>
          <w:rFonts w:hint="eastAsia" w:ascii="楷体_GB2312" w:hAnsi="宋体" w:eastAsia="楷体_GB2312"/>
          <w:bCs/>
          <w:sz w:val="32"/>
          <w:szCs w:val="32"/>
          <w:highlight w:val="none"/>
          <w:lang w:eastAsia="zh-CN"/>
        </w:rPr>
        <w:t>逐步复苏</w:t>
      </w:r>
      <w:r>
        <w:rPr>
          <w:rFonts w:hint="eastAsia" w:ascii="楷体_GB2312" w:hAnsi="宋体" w:eastAsia="楷体_GB2312"/>
          <w:bCs/>
          <w:sz w:val="32"/>
          <w:szCs w:val="32"/>
          <w:highlight w:val="none"/>
        </w:rPr>
        <w:t>。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4月份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，全市重点联系企业对各大主要</w:t>
      </w:r>
      <w:r>
        <w:rPr>
          <w:rFonts w:ascii="仿宋_GB2312" w:hAnsi="宋体" w:eastAsia="仿宋_GB2312"/>
          <w:sz w:val="32"/>
          <w:szCs w:val="32"/>
          <w:highlight w:val="none"/>
        </w:rPr>
        <w:t>出口市场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前景预测增长或持平占比</w:t>
      </w:r>
      <w:r>
        <w:rPr>
          <w:rFonts w:ascii="仿宋_GB2312" w:hAnsi="宋体" w:eastAsia="仿宋_GB2312"/>
          <w:sz w:val="32"/>
          <w:szCs w:val="32"/>
          <w:highlight w:val="none"/>
        </w:rPr>
        <w:t>均超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80</w:t>
      </w:r>
      <w:r>
        <w:rPr>
          <w:rFonts w:ascii="仿宋_GB2312" w:hAnsi="宋体" w:eastAsia="仿宋_GB2312"/>
          <w:sz w:val="32"/>
          <w:szCs w:val="32"/>
          <w:highlight w:val="none"/>
        </w:rPr>
        <w:t>%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，</w:t>
      </w:r>
      <w:r>
        <w:rPr>
          <w:rFonts w:ascii="仿宋_GB2312" w:hAnsi="宋体" w:eastAsia="仿宋_GB2312"/>
          <w:sz w:val="32"/>
          <w:szCs w:val="32"/>
          <w:highlight w:val="none"/>
        </w:rPr>
        <w:t>且明显好于去年同期。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其中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对美国、欧盟、俄罗斯等传统市场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回暖明显，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 xml:space="preserve">出口预测增长或持平占比分别为 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83.8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%、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82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%、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82.2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%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，分别同比增长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5.8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、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6.7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、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9.7个百分点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；对东盟、拉美与非洲、中东等新兴市场预测增长或持平占比分别为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83.5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%、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83.0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%、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81.8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%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，分别同比增长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3.6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、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3.3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、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3.7个百分点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。</w:t>
      </w:r>
    </w:p>
    <w:p>
      <w:pPr>
        <w:spacing w:line="560" w:lineRule="exact"/>
        <w:ind w:firstLine="560" w:firstLineChars="200"/>
        <w:jc w:val="center"/>
        <w:rPr>
          <w:rFonts w:eastAsiaTheme="minorEastAsia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图2  我市各主要市场预期本出口增长或持平占比</w:t>
      </w:r>
      <w:r>
        <w:rPr>
          <w:rFonts w:hint="eastAsia" w:eastAsiaTheme="minorEastAsia"/>
          <w:sz w:val="28"/>
          <w:szCs w:val="28"/>
          <w:highlight w:val="none"/>
        </w:rPr>
        <w:t>情况</w:t>
      </w:r>
    </w:p>
    <w:p>
      <w:pPr>
        <w:ind w:firstLine="560" w:firstLineChars="200"/>
        <w:jc w:val="center"/>
        <w:rPr>
          <w:rFonts w:hint="eastAsia" w:eastAsiaTheme="minorEastAsia"/>
          <w:sz w:val="28"/>
          <w:szCs w:val="28"/>
          <w:highlight w:val="none"/>
          <w:lang w:eastAsia="zh-CN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219075</wp:posOffset>
            </wp:positionV>
            <wp:extent cx="5434965" cy="3150235"/>
            <wp:effectExtent l="0" t="0" r="13335" b="1206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4965" cy="3150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560" w:firstLineChars="200"/>
        <w:jc w:val="center"/>
        <w:rPr>
          <w:rFonts w:eastAsiaTheme="minorEastAsia"/>
          <w:sz w:val="28"/>
          <w:szCs w:val="28"/>
          <w:highlight w:val="none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/>
          <w:sz w:val="28"/>
          <w:szCs w:val="28"/>
          <w:highlight w:val="none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</w:rPr>
        <w:t>出口订单景气指数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  <w:lang w:eastAsia="zh-CN"/>
        </w:rPr>
        <w:t>连续回暖</w:t>
      </w: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月份我市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出口订单景气指数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点，环比增长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个点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，连续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4个月回暖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。企业尚未执行在手出口订单为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16.6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亿美元，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且在手订单可以支撑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2.07个月的生产计划。其中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在手订单金额同比上升的企业占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25.7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环比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个百分点；下降的企业占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22.7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%，环比下降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0.6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个百分点。</w:t>
      </w:r>
    </w:p>
    <w:p>
      <w:pPr>
        <w:spacing w:line="560" w:lineRule="exact"/>
        <w:ind w:firstLine="560" w:firstLineChars="200"/>
        <w:jc w:val="center"/>
        <w:rPr>
          <w:rFonts w:hint="eastAsia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图3 我市监测企业出口订单景气指数</w:t>
      </w:r>
    </w:p>
    <w:p>
      <w:pPr>
        <w:spacing w:line="240" w:lineRule="auto"/>
        <w:ind w:firstLine="560" w:firstLineChars="200"/>
        <w:jc w:val="center"/>
        <w:rPr>
          <w:rFonts w:eastAsiaTheme="minorEastAsia"/>
          <w:sz w:val="28"/>
          <w:szCs w:val="28"/>
          <w:highlight w:val="none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238125</wp:posOffset>
            </wp:positionV>
            <wp:extent cx="5434965" cy="3026410"/>
            <wp:effectExtent l="0" t="0" r="13335" b="254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4965" cy="3026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宋体"/>
          <w:sz w:val="28"/>
          <w:szCs w:val="28"/>
          <w:highlight w:val="none"/>
        </w:rPr>
        <w:br w:type="textWrapping" w:clear="all"/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</w:rPr>
        <w:t>（四）订单转向省内地区占比上升。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 xml:space="preserve">调查显示， 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月我市有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14.6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%的企业老客户将订单转向其他厂商，环比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上升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0.8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个百分点</w:t>
      </w:r>
      <w:r>
        <w:rPr>
          <w:rFonts w:ascii="仿宋_GB2312" w:hAnsi="仿宋_GB2312" w:eastAsia="仿宋_GB2312" w:cs="仿宋_GB2312"/>
          <w:bCs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同比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下降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1.5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个百分点。转移订单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中，客户订单转移到省内其他地区的占7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%，较上月增加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个百分点；转移到东南亚等地区的占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%。三个月以内的短期订单比例为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50%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以上的企业占比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48.3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%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560" w:firstLineChars="200"/>
        <w:jc w:val="center"/>
        <w:rPr>
          <w:rFonts w:hint="eastAsia"/>
          <w:sz w:val="28"/>
          <w:szCs w:val="28"/>
          <w:highlight w:val="none"/>
        </w:rPr>
      </w:pPr>
    </w:p>
    <w:p>
      <w:pPr>
        <w:spacing w:line="560" w:lineRule="exact"/>
        <w:ind w:firstLine="560" w:firstLineChars="200"/>
        <w:jc w:val="center"/>
        <w:rPr>
          <w:rFonts w:hint="eastAsia"/>
          <w:sz w:val="28"/>
          <w:szCs w:val="28"/>
          <w:highlight w:val="none"/>
        </w:rPr>
      </w:pPr>
    </w:p>
    <w:p>
      <w:pPr>
        <w:spacing w:line="560" w:lineRule="exact"/>
        <w:ind w:firstLine="560" w:firstLineChars="200"/>
        <w:jc w:val="center"/>
        <w:rPr>
          <w:rFonts w:hint="eastAsia"/>
          <w:sz w:val="28"/>
          <w:szCs w:val="28"/>
          <w:highlight w:val="none"/>
        </w:rPr>
      </w:pPr>
    </w:p>
    <w:p>
      <w:pPr>
        <w:spacing w:line="560" w:lineRule="exact"/>
        <w:ind w:firstLine="560" w:firstLineChars="200"/>
        <w:jc w:val="center"/>
        <w:rPr>
          <w:rFonts w:hint="eastAsia"/>
          <w:sz w:val="28"/>
          <w:szCs w:val="28"/>
          <w:highlight w:val="none"/>
        </w:rPr>
      </w:pPr>
    </w:p>
    <w:p>
      <w:pPr>
        <w:spacing w:line="560" w:lineRule="exact"/>
        <w:ind w:firstLine="560" w:firstLineChars="200"/>
        <w:jc w:val="center"/>
        <w:rPr>
          <w:rFonts w:hint="eastAsia"/>
          <w:sz w:val="28"/>
          <w:szCs w:val="28"/>
          <w:highlight w:val="none"/>
        </w:rPr>
      </w:pPr>
    </w:p>
    <w:p>
      <w:pPr>
        <w:spacing w:line="560" w:lineRule="exact"/>
        <w:ind w:firstLine="560" w:firstLineChars="200"/>
        <w:jc w:val="center"/>
        <w:rPr>
          <w:rFonts w:hint="eastAsia"/>
          <w:sz w:val="28"/>
          <w:szCs w:val="28"/>
          <w:highlight w:val="none"/>
        </w:rPr>
      </w:pPr>
    </w:p>
    <w:p>
      <w:pPr>
        <w:spacing w:line="560" w:lineRule="exact"/>
        <w:ind w:firstLine="560" w:firstLineChars="200"/>
        <w:jc w:val="center"/>
        <w:rPr>
          <w:rFonts w:hint="eastAsia"/>
          <w:sz w:val="28"/>
          <w:szCs w:val="28"/>
          <w:highlight w:val="none"/>
        </w:rPr>
      </w:pPr>
    </w:p>
    <w:p>
      <w:pPr>
        <w:spacing w:line="560" w:lineRule="exact"/>
        <w:ind w:firstLine="560" w:firstLineChars="200"/>
        <w:jc w:val="center"/>
        <w:rPr>
          <w:rFonts w:hint="eastAsia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图4 我市监测企业订单转移走势</w:t>
      </w:r>
    </w:p>
    <w:p>
      <w:pPr>
        <w:spacing w:line="560" w:lineRule="exact"/>
        <w:ind w:firstLine="560" w:firstLineChars="200"/>
        <w:jc w:val="center"/>
        <w:rPr>
          <w:rFonts w:hint="eastAsia"/>
          <w:sz w:val="28"/>
          <w:szCs w:val="28"/>
          <w:highlight w:val="none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80010</wp:posOffset>
            </wp:positionV>
            <wp:extent cx="5434965" cy="3029585"/>
            <wp:effectExtent l="0" t="0" r="13335" b="1841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34965" cy="3029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bCs/>
          <w:sz w:val="32"/>
          <w:szCs w:val="32"/>
          <w:highlight w:val="none"/>
        </w:rPr>
        <w:t>三</w:t>
      </w:r>
      <w:r>
        <w:rPr>
          <w:rFonts w:ascii="黑体" w:hAnsi="黑体" w:eastAsia="黑体"/>
          <w:bCs/>
          <w:sz w:val="32"/>
          <w:szCs w:val="32"/>
          <w:highlight w:val="none"/>
        </w:rPr>
        <w:t>、</w:t>
      </w:r>
      <w:r>
        <w:rPr>
          <w:rFonts w:hint="eastAsia" w:ascii="黑体" w:hAnsi="黑体" w:eastAsia="黑体"/>
          <w:bCs/>
          <w:sz w:val="32"/>
          <w:szCs w:val="32"/>
          <w:highlight w:val="none"/>
        </w:rPr>
        <w:t>生产与经营状况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</w:rPr>
        <w:t>（一）</w:t>
      </w: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  <w:lang w:eastAsia="zh-CN"/>
        </w:rPr>
        <w:t>主要出口商品价格与去年同期相比呈持平态势的企业占多数。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4月份，认为出口商品价格上升的企业占比为18.9%；认为出口商品价格持平的企业占比为69.9%；认为出口商品价格下降的企业占比为11.2%。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</w:rPr>
        <w:t>（二）</w:t>
      </w: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  <w:lang w:eastAsia="zh-CN"/>
        </w:rPr>
        <w:t>购进主要原材料价格与去年同期上升比较明显。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4月份，认为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原材料价格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上升的企业占比为34.2%；认为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原材料价格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持平的企业占比为60.3%；认为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原材料价格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下降的企业占比为5.5%。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  <w:highlight w:val="none"/>
        </w:rPr>
      </w:pPr>
    </w:p>
    <w:sectPr>
      <w:headerReference r:id="rId3" w:type="default"/>
      <w:footerReference r:id="rId4" w:type="default"/>
      <w:pgSz w:w="11906" w:h="16838"/>
      <w:pgMar w:top="1714" w:right="1531" w:bottom="1558" w:left="1531" w:header="1134" w:footer="113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">
    <w:altName w:val="Indiana Stat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ndiana State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Indiana Stat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+中文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+中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出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出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出口信心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出口信心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出口信心指数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">
    <w:altName w:val="Indiana Stat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">
    <w:altName w:val="楷体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 PAGE \* Arabic </w:instrText>
    </w:r>
    <w:r>
      <w:fldChar w:fldCharType="separate"/>
    </w:r>
    <w:r>
      <w:t>4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AABFB"/>
    <w:multiLevelType w:val="singleLevel"/>
    <w:tmpl w:val="590AABFB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01FE2"/>
    <w:rsid w:val="000126B6"/>
    <w:rsid w:val="0005576F"/>
    <w:rsid w:val="00085DB5"/>
    <w:rsid w:val="000978CC"/>
    <w:rsid w:val="000D037E"/>
    <w:rsid w:val="000E39A6"/>
    <w:rsid w:val="000E46DB"/>
    <w:rsid w:val="00103E25"/>
    <w:rsid w:val="00141DB1"/>
    <w:rsid w:val="00171ECB"/>
    <w:rsid w:val="00176D32"/>
    <w:rsid w:val="00182D21"/>
    <w:rsid w:val="001905CB"/>
    <w:rsid w:val="00197E20"/>
    <w:rsid w:val="001A3D6F"/>
    <w:rsid w:val="001C3918"/>
    <w:rsid w:val="001E417D"/>
    <w:rsid w:val="001F2D42"/>
    <w:rsid w:val="001F7296"/>
    <w:rsid w:val="0022324F"/>
    <w:rsid w:val="00231F01"/>
    <w:rsid w:val="00237E58"/>
    <w:rsid w:val="00254612"/>
    <w:rsid w:val="002603F9"/>
    <w:rsid w:val="00264848"/>
    <w:rsid w:val="0027535B"/>
    <w:rsid w:val="002762EF"/>
    <w:rsid w:val="00277E43"/>
    <w:rsid w:val="002A26D8"/>
    <w:rsid w:val="002D686C"/>
    <w:rsid w:val="002F0A1A"/>
    <w:rsid w:val="002F22B6"/>
    <w:rsid w:val="00320B1C"/>
    <w:rsid w:val="00373DFE"/>
    <w:rsid w:val="00387A41"/>
    <w:rsid w:val="003B030E"/>
    <w:rsid w:val="00444A51"/>
    <w:rsid w:val="0045018C"/>
    <w:rsid w:val="00452A6C"/>
    <w:rsid w:val="00472FFF"/>
    <w:rsid w:val="00473CA3"/>
    <w:rsid w:val="004907B9"/>
    <w:rsid w:val="00490E3B"/>
    <w:rsid w:val="0049540C"/>
    <w:rsid w:val="004A43BE"/>
    <w:rsid w:val="004A5019"/>
    <w:rsid w:val="004A6389"/>
    <w:rsid w:val="004C3016"/>
    <w:rsid w:val="004E4E33"/>
    <w:rsid w:val="00566DCA"/>
    <w:rsid w:val="0057577D"/>
    <w:rsid w:val="005A3969"/>
    <w:rsid w:val="005D42B0"/>
    <w:rsid w:val="005F4259"/>
    <w:rsid w:val="00615FEB"/>
    <w:rsid w:val="0062732E"/>
    <w:rsid w:val="0065050B"/>
    <w:rsid w:val="00655807"/>
    <w:rsid w:val="00661D08"/>
    <w:rsid w:val="00674121"/>
    <w:rsid w:val="00680CE8"/>
    <w:rsid w:val="00683F0B"/>
    <w:rsid w:val="006936B6"/>
    <w:rsid w:val="006A642B"/>
    <w:rsid w:val="006E1F01"/>
    <w:rsid w:val="00706DC4"/>
    <w:rsid w:val="007414A3"/>
    <w:rsid w:val="00752023"/>
    <w:rsid w:val="00753EC4"/>
    <w:rsid w:val="007A7E7C"/>
    <w:rsid w:val="007F33C9"/>
    <w:rsid w:val="00804C63"/>
    <w:rsid w:val="008163A9"/>
    <w:rsid w:val="00821B97"/>
    <w:rsid w:val="00823B3C"/>
    <w:rsid w:val="008325D9"/>
    <w:rsid w:val="008405AB"/>
    <w:rsid w:val="00895410"/>
    <w:rsid w:val="00910D14"/>
    <w:rsid w:val="009210ED"/>
    <w:rsid w:val="009B1C2D"/>
    <w:rsid w:val="009B47B6"/>
    <w:rsid w:val="009B7DF9"/>
    <w:rsid w:val="009E691B"/>
    <w:rsid w:val="00A12F1F"/>
    <w:rsid w:val="00A51C3B"/>
    <w:rsid w:val="00A91F80"/>
    <w:rsid w:val="00AB3921"/>
    <w:rsid w:val="00AD0D6F"/>
    <w:rsid w:val="00AD3448"/>
    <w:rsid w:val="00AE5A87"/>
    <w:rsid w:val="00B00C6D"/>
    <w:rsid w:val="00B12E80"/>
    <w:rsid w:val="00B14477"/>
    <w:rsid w:val="00B27671"/>
    <w:rsid w:val="00B6304F"/>
    <w:rsid w:val="00B63145"/>
    <w:rsid w:val="00B772AB"/>
    <w:rsid w:val="00BA2C78"/>
    <w:rsid w:val="00BD0711"/>
    <w:rsid w:val="00BD5106"/>
    <w:rsid w:val="00BF23C7"/>
    <w:rsid w:val="00C04E5A"/>
    <w:rsid w:val="00C05BED"/>
    <w:rsid w:val="00C10855"/>
    <w:rsid w:val="00C118F8"/>
    <w:rsid w:val="00C331AD"/>
    <w:rsid w:val="00C5361A"/>
    <w:rsid w:val="00C97D0D"/>
    <w:rsid w:val="00CA28B7"/>
    <w:rsid w:val="00CA2B61"/>
    <w:rsid w:val="00CC13C0"/>
    <w:rsid w:val="00CC13F5"/>
    <w:rsid w:val="00CF70E3"/>
    <w:rsid w:val="00D36237"/>
    <w:rsid w:val="00D454AF"/>
    <w:rsid w:val="00D63FA1"/>
    <w:rsid w:val="00D810D6"/>
    <w:rsid w:val="00D84C82"/>
    <w:rsid w:val="00DB2E42"/>
    <w:rsid w:val="00DC395C"/>
    <w:rsid w:val="00E52813"/>
    <w:rsid w:val="00E81423"/>
    <w:rsid w:val="00E82EF8"/>
    <w:rsid w:val="00EA4F78"/>
    <w:rsid w:val="00EA5297"/>
    <w:rsid w:val="00EA66C3"/>
    <w:rsid w:val="00EC3AC9"/>
    <w:rsid w:val="00EF753C"/>
    <w:rsid w:val="00F06A5D"/>
    <w:rsid w:val="00F2762E"/>
    <w:rsid w:val="00F31E4E"/>
    <w:rsid w:val="00F379CD"/>
    <w:rsid w:val="00F81D27"/>
    <w:rsid w:val="00F905E7"/>
    <w:rsid w:val="00FB59AF"/>
    <w:rsid w:val="00FC2DA0"/>
    <w:rsid w:val="00FC3287"/>
    <w:rsid w:val="00FD438A"/>
    <w:rsid w:val="00FE671B"/>
    <w:rsid w:val="010B4A93"/>
    <w:rsid w:val="03D672ED"/>
    <w:rsid w:val="03DD322A"/>
    <w:rsid w:val="046C6160"/>
    <w:rsid w:val="075C26C1"/>
    <w:rsid w:val="09425103"/>
    <w:rsid w:val="0A5049DE"/>
    <w:rsid w:val="0AEE3794"/>
    <w:rsid w:val="0B211F27"/>
    <w:rsid w:val="0B9D5A8E"/>
    <w:rsid w:val="0C2B3C60"/>
    <w:rsid w:val="0CE80FDA"/>
    <w:rsid w:val="0CE931CF"/>
    <w:rsid w:val="0D651608"/>
    <w:rsid w:val="10484F33"/>
    <w:rsid w:val="10A2431D"/>
    <w:rsid w:val="12333A5F"/>
    <w:rsid w:val="14395084"/>
    <w:rsid w:val="15C36407"/>
    <w:rsid w:val="175F2B80"/>
    <w:rsid w:val="1B237A22"/>
    <w:rsid w:val="1B6A0A16"/>
    <w:rsid w:val="1D811C81"/>
    <w:rsid w:val="214E4354"/>
    <w:rsid w:val="224F2853"/>
    <w:rsid w:val="22EE013E"/>
    <w:rsid w:val="23B20BB5"/>
    <w:rsid w:val="23D51F86"/>
    <w:rsid w:val="256B58F0"/>
    <w:rsid w:val="26A337DC"/>
    <w:rsid w:val="270C4023"/>
    <w:rsid w:val="28386544"/>
    <w:rsid w:val="29031CF4"/>
    <w:rsid w:val="2C593068"/>
    <w:rsid w:val="2CCE0B58"/>
    <w:rsid w:val="2EE62D83"/>
    <w:rsid w:val="303202DF"/>
    <w:rsid w:val="30890311"/>
    <w:rsid w:val="317D4B16"/>
    <w:rsid w:val="3345404C"/>
    <w:rsid w:val="347D3E96"/>
    <w:rsid w:val="34B2103D"/>
    <w:rsid w:val="36156CB0"/>
    <w:rsid w:val="36D51C4E"/>
    <w:rsid w:val="39D373D0"/>
    <w:rsid w:val="3A8116F4"/>
    <w:rsid w:val="3A9E67DC"/>
    <w:rsid w:val="3AD20293"/>
    <w:rsid w:val="3C593F11"/>
    <w:rsid w:val="3E1A7F09"/>
    <w:rsid w:val="40501FE2"/>
    <w:rsid w:val="40E16585"/>
    <w:rsid w:val="434F1139"/>
    <w:rsid w:val="43FB2F72"/>
    <w:rsid w:val="44072507"/>
    <w:rsid w:val="4454640C"/>
    <w:rsid w:val="4526185C"/>
    <w:rsid w:val="48F03FCA"/>
    <w:rsid w:val="49BE7411"/>
    <w:rsid w:val="4BEC30FF"/>
    <w:rsid w:val="4CE30A97"/>
    <w:rsid w:val="505B2D38"/>
    <w:rsid w:val="536B0F53"/>
    <w:rsid w:val="557F67C9"/>
    <w:rsid w:val="55C9183B"/>
    <w:rsid w:val="55D76A64"/>
    <w:rsid w:val="568309DA"/>
    <w:rsid w:val="56CF1739"/>
    <w:rsid w:val="5A557556"/>
    <w:rsid w:val="5B01766F"/>
    <w:rsid w:val="5BE81F86"/>
    <w:rsid w:val="601906D9"/>
    <w:rsid w:val="60CB15DE"/>
    <w:rsid w:val="60F41482"/>
    <w:rsid w:val="61E43811"/>
    <w:rsid w:val="61EA24BE"/>
    <w:rsid w:val="62A75782"/>
    <w:rsid w:val="66D2542C"/>
    <w:rsid w:val="685903DD"/>
    <w:rsid w:val="6AF1556B"/>
    <w:rsid w:val="6BB66F3B"/>
    <w:rsid w:val="6CA76C36"/>
    <w:rsid w:val="6D3B7FCE"/>
    <w:rsid w:val="6DE87D15"/>
    <w:rsid w:val="6E736659"/>
    <w:rsid w:val="71A34D60"/>
    <w:rsid w:val="7390252A"/>
    <w:rsid w:val="7502605E"/>
    <w:rsid w:val="751B70F9"/>
    <w:rsid w:val="7BE84AA1"/>
    <w:rsid w:val="7FCC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出口信心指数" w:asciiTheme="minorHAnsi" w:hAnsiTheme="minorHAnsi" w:cstheme="minorBidi"/>
      <w:color w:val="000000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kern w:val="1"/>
      <w:sz w:val="18"/>
      <w:szCs w:val="18"/>
      <w:lang w:val="zh-CN"/>
    </w:rPr>
  </w:style>
  <w:style w:type="paragraph" w:styleId="5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Acronym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TML Code"/>
    <w:basedOn w:val="6"/>
    <w:qFormat/>
    <w:uiPriority w:val="0"/>
    <w:rPr>
      <w:rFonts w:ascii="Courier New" w:hAnsi="Courier New"/>
      <w:sz w:val="20"/>
    </w:rPr>
  </w:style>
  <w:style w:type="character" w:styleId="13">
    <w:name w:val="HTML Cite"/>
    <w:basedOn w:val="6"/>
    <w:qFormat/>
    <w:uiPriority w:val="0"/>
  </w:style>
  <w:style w:type="paragraph" w:customStyle="1" w:styleId="15">
    <w:name w:val="p0"/>
    <w:basedOn w:val="1"/>
    <w:qFormat/>
    <w:uiPriority w:val="0"/>
    <w:pPr>
      <w:widowControl/>
    </w:pPr>
    <w:rPr>
      <w:rFonts w:cs="宋体"/>
      <w:color w:val="auto"/>
      <w:szCs w:val="21"/>
    </w:rPr>
  </w:style>
  <w:style w:type="paragraph" w:customStyle="1" w:styleId="16">
    <w:name w:val="样式1"/>
    <w:basedOn w:val="2"/>
    <w:qFormat/>
    <w:uiPriority w:val="0"/>
    <w:rPr>
      <w:rFonts w:eastAsia="华文中宋"/>
    </w:rPr>
  </w:style>
  <w:style w:type="character" w:customStyle="1" w:styleId="17">
    <w:name w:val="d_q1"/>
    <w:basedOn w:val="6"/>
    <w:qFormat/>
    <w:uiPriority w:val="0"/>
  </w:style>
  <w:style w:type="character" w:customStyle="1" w:styleId="18">
    <w:name w:val="red1"/>
    <w:basedOn w:val="6"/>
    <w:qFormat/>
    <w:uiPriority w:val="0"/>
    <w:rPr>
      <w:color w:val="FF0000"/>
    </w:rPr>
  </w:style>
  <w:style w:type="character" w:customStyle="1" w:styleId="19">
    <w:name w:val="批注框文本 Char"/>
    <w:basedOn w:val="6"/>
    <w:link w:val="3"/>
    <w:qFormat/>
    <w:uiPriority w:val="0"/>
    <w:rPr>
      <w:rFonts w:eastAsia="出口信心指数" w:asciiTheme="minorHAnsi" w:hAnsiTheme="minorHAnsi" w:cstheme="minorBidi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温州市商务局</Company>
  <Pages>6</Pages>
  <Words>312</Words>
  <Characters>1780</Characters>
  <Lines>14</Lines>
  <Paragraphs>4</Paragraphs>
  <ScaleCrop>false</ScaleCrop>
  <LinksUpToDate>false</LinksUpToDate>
  <CharactersWithSpaces>2088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2016-10-08T03:27:00Z</dcterms:created>
  <dc:creator>Administrator</dc:creator>
  <cp:lastModifiedBy>潘咪咪</cp:lastModifiedBy>
  <cp:lastPrinted>2017-03-02T07:55:00Z</cp:lastPrinted>
  <dcterms:modified xsi:type="dcterms:W3CDTF">2017-05-08T08:35:26Z</dcterms:modified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